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bookmarkStart w:id="0" w:name="_GoBack"/>
      <w:bookmarkEnd w:id="0"/>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9442D5">
        <w:rPr>
          <w:rFonts w:ascii="Palatino Linotype" w:hAnsi="Palatino Linotype"/>
          <w:b/>
          <w:sz w:val="24"/>
          <w:szCs w:val="24"/>
        </w:rPr>
        <w:t>VIGÉSIMA OCTAVA</w:t>
      </w:r>
      <w:r w:rsidRPr="00642D91">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004FA2">
        <w:rPr>
          <w:rFonts w:ascii="Palatino Linotype" w:hAnsi="Palatino Linotype"/>
          <w:b/>
          <w:sz w:val="24"/>
          <w:szCs w:val="24"/>
        </w:rPr>
        <w:t xml:space="preserve">OCHO DE </w:t>
      </w:r>
      <w:r w:rsidR="009442D5">
        <w:rPr>
          <w:rFonts w:ascii="Palatino Linotype" w:hAnsi="Palatino Linotype"/>
          <w:b/>
          <w:sz w:val="24"/>
          <w:szCs w:val="24"/>
        </w:rPr>
        <w:t>AGOSTO</w:t>
      </w:r>
      <w:r w:rsidR="00004FA2">
        <w:rPr>
          <w:rFonts w:ascii="Palatino Linotype" w:hAnsi="Palatino Linotype"/>
          <w:b/>
          <w:sz w:val="24"/>
          <w:szCs w:val="24"/>
        </w:rPr>
        <w:t xml:space="preserve"> DE DOS MIL DIECIOCHO,</w:t>
      </w:r>
      <w:r w:rsidR="000607BA" w:rsidRPr="00642D91">
        <w:rPr>
          <w:rFonts w:ascii="Palatino Linotype" w:hAnsi="Palatino Linotype"/>
          <w:b/>
          <w:sz w:val="24"/>
          <w:szCs w:val="24"/>
        </w:rPr>
        <w:t xml:space="preserve"> EN </w:t>
      </w:r>
      <w:r w:rsidR="009442D5">
        <w:rPr>
          <w:rFonts w:ascii="Palatino Linotype" w:hAnsi="Palatino Linotype"/>
          <w:b/>
          <w:sz w:val="24"/>
          <w:szCs w:val="24"/>
        </w:rPr>
        <w:t>EL</w:t>
      </w:r>
      <w:r w:rsidR="000607BA" w:rsidRPr="00642D91">
        <w:rPr>
          <w:rFonts w:ascii="Palatino Linotype" w:hAnsi="Palatino Linotype"/>
          <w:b/>
          <w:sz w:val="24"/>
          <w:szCs w:val="24"/>
        </w:rPr>
        <w:t xml:space="preserve"> RECURSO DE REVISIÓN </w:t>
      </w:r>
      <w:r w:rsidR="009442D5">
        <w:rPr>
          <w:rFonts w:ascii="Palatino Linotype" w:hAnsi="Palatino Linotype"/>
          <w:b/>
          <w:sz w:val="24"/>
          <w:szCs w:val="24"/>
        </w:rPr>
        <w:t>02070/INFOEM/IP/RR/2018</w:t>
      </w:r>
      <w:r w:rsidR="000607BA" w:rsidRPr="00642D91">
        <w:rPr>
          <w:rFonts w:ascii="Palatino Linotype" w:hAnsi="Palatino Linotype"/>
          <w:b/>
          <w:sz w:val="24"/>
          <w:szCs w:val="24"/>
        </w:rPr>
        <w:t>.</w:t>
      </w:r>
    </w:p>
    <w:p w:rsidR="009442D5" w:rsidRDefault="00C47969" w:rsidP="001E28B6">
      <w:pPr>
        <w:spacing w:before="240" w:after="240" w:line="360" w:lineRule="auto"/>
        <w:jc w:val="both"/>
        <w:rPr>
          <w:rFonts w:ascii="Palatino Linotype" w:hAnsi="Palatino Linotype"/>
          <w:i/>
          <w:u w:val="single"/>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9442D5">
        <w:rPr>
          <w:rFonts w:ascii="Palatino Linotype" w:hAnsi="Palatino Linotype"/>
          <w:sz w:val="24"/>
          <w:szCs w:val="24"/>
        </w:rPr>
        <w:t xml:space="preserve">confirmar la respuesta de la Universidad Politécnica del Valle de Toluca emitida a </w:t>
      </w:r>
      <w:r w:rsidR="00004FA2">
        <w:rPr>
          <w:rFonts w:ascii="Palatino Linotype" w:hAnsi="Palatino Linotype"/>
          <w:sz w:val="24"/>
          <w:szCs w:val="24"/>
        </w:rPr>
        <w:t xml:space="preserve">la solicitud de información </w:t>
      </w:r>
      <w:r w:rsidR="009442D5" w:rsidRPr="009442D5">
        <w:rPr>
          <w:rFonts w:ascii="Palatino Linotype" w:hAnsi="Palatino Linotype"/>
          <w:sz w:val="24"/>
          <w:szCs w:val="24"/>
        </w:rPr>
        <w:t>00251/UPVT/IP/2018</w:t>
      </w:r>
      <w:r w:rsidR="009442D5">
        <w:rPr>
          <w:rFonts w:ascii="Palatino Linotype" w:hAnsi="Palatino Linotype"/>
          <w:sz w:val="24"/>
          <w:szCs w:val="24"/>
        </w:rPr>
        <w:t>, mediante la cual</w:t>
      </w:r>
      <w:r w:rsidR="00351365">
        <w:rPr>
          <w:rFonts w:ascii="Palatino Linotype" w:hAnsi="Palatino Linotype"/>
          <w:sz w:val="24"/>
          <w:szCs w:val="24"/>
        </w:rPr>
        <w:t>,</w:t>
      </w:r>
      <w:r w:rsidR="009442D5">
        <w:rPr>
          <w:rFonts w:ascii="Palatino Linotype" w:hAnsi="Palatino Linotype"/>
          <w:sz w:val="24"/>
          <w:szCs w:val="24"/>
        </w:rPr>
        <w:t xml:space="preserve"> </w:t>
      </w:r>
      <w:r w:rsidR="00351365">
        <w:rPr>
          <w:rFonts w:ascii="Palatino Linotype" w:hAnsi="Palatino Linotype"/>
          <w:sz w:val="24"/>
          <w:szCs w:val="24"/>
        </w:rPr>
        <w:t>se</w:t>
      </w:r>
      <w:r w:rsidR="009442D5">
        <w:rPr>
          <w:rFonts w:ascii="Palatino Linotype" w:hAnsi="Palatino Linotype"/>
          <w:sz w:val="24"/>
          <w:szCs w:val="24"/>
        </w:rPr>
        <w:t xml:space="preserve"> solicitó </w:t>
      </w:r>
      <w:r w:rsidR="009442D5" w:rsidRPr="003B09A4">
        <w:rPr>
          <w:rFonts w:ascii="Palatino Linotype" w:hAnsi="Palatino Linotype"/>
          <w:i/>
        </w:rPr>
        <w:t xml:space="preserve"> </w:t>
      </w:r>
      <w:r w:rsidR="009442D5" w:rsidRPr="009442D5">
        <w:rPr>
          <w:rFonts w:ascii="Palatino Linotype" w:hAnsi="Palatino Linotype"/>
          <w:sz w:val="24"/>
          <w:szCs w:val="24"/>
        </w:rPr>
        <w:t xml:space="preserve">las </w:t>
      </w:r>
      <w:r w:rsidR="009442D5">
        <w:rPr>
          <w:rFonts w:ascii="Palatino Linotype" w:hAnsi="Palatino Linotype"/>
          <w:i/>
          <w:color w:val="000000"/>
          <w:sz w:val="24"/>
          <w:szCs w:val="24"/>
        </w:rPr>
        <w:t>a</w:t>
      </w:r>
      <w:r w:rsidR="009442D5" w:rsidRPr="009442D5">
        <w:rPr>
          <w:rFonts w:ascii="Palatino Linotype" w:hAnsi="Palatino Linotype"/>
          <w:i/>
          <w:color w:val="000000"/>
          <w:sz w:val="24"/>
          <w:szCs w:val="24"/>
        </w:rPr>
        <w:t>cciones correctivas y/o preventivas realizadas para atender las quejas recibidas por el sistema de gestión de calidad o el área correspondiente,</w:t>
      </w:r>
      <w:r w:rsidR="009442D5">
        <w:rPr>
          <w:rFonts w:ascii="Palatino Linotype" w:hAnsi="Palatino Linotype"/>
          <w:i/>
          <w:color w:val="000000"/>
        </w:rPr>
        <w:t xml:space="preserve"> </w:t>
      </w:r>
      <w:r w:rsidR="009442D5">
        <w:rPr>
          <w:rFonts w:ascii="Palatino Linotype" w:hAnsi="Palatino Linotype"/>
          <w:sz w:val="24"/>
          <w:szCs w:val="24"/>
        </w:rPr>
        <w:t xml:space="preserve"> que fue atendida bajo el pronunciamiento de que la fojas que corresponden a dicha información contabilizan un total de 775 fojas, mismas que no se encuentran digitalizadas al no ser considerada información pública de oficio, por lo que con fundamento en los </w:t>
      </w:r>
      <w:r w:rsidR="009442D5" w:rsidRPr="009442D5">
        <w:rPr>
          <w:rFonts w:ascii="Palatino Linotype" w:hAnsi="Palatino Linotype"/>
          <w:sz w:val="24"/>
          <w:szCs w:val="24"/>
        </w:rPr>
        <w:t xml:space="preserve">artículos 9 fracción III, 17, 165,174 y 175 de la Ley de Transparencia y Acceso a la Información Pública del Estado de México y Municipios, 4.22 del Reglamento de la Ley de Transparencia y Acceso a la Información Pública del Estado de México y Municipios; así como el artículo 73 fracción VI del Código Financiero del Estado de México solicitó el pago por la cantidad de $465.00 (cuatrocientos sesenta y cinco pesos 00/100 MN), esto en razón </w:t>
      </w:r>
      <w:r w:rsidR="009442D5" w:rsidRPr="009442D5">
        <w:rPr>
          <w:rFonts w:ascii="Palatino Linotype" w:hAnsi="Palatino Linotype"/>
          <w:sz w:val="24"/>
          <w:szCs w:val="24"/>
        </w:rPr>
        <w:lastRenderedPageBreak/>
        <w:t>de que el costo es de $ 0.60 (sesenta centavos), por el escaneo y digitalización de cada foja relativa a los documentos que se</w:t>
      </w:r>
      <w:r w:rsidR="009442D5">
        <w:rPr>
          <w:rFonts w:ascii="Palatino Linotype" w:hAnsi="Palatino Linotype"/>
          <w:sz w:val="24"/>
          <w:szCs w:val="24"/>
        </w:rPr>
        <w:t>r</w:t>
      </w:r>
      <w:r w:rsidR="009442D5" w:rsidRPr="009442D5">
        <w:rPr>
          <w:rFonts w:ascii="Palatino Linotype" w:hAnsi="Palatino Linotype"/>
          <w:sz w:val="24"/>
          <w:szCs w:val="24"/>
        </w:rPr>
        <w:t>án entregados vía SAIMEX.</w:t>
      </w:r>
    </w:p>
    <w:p w:rsidR="009442D5" w:rsidRPr="009442D5" w:rsidRDefault="00D11DBB" w:rsidP="009442D5">
      <w:pPr>
        <w:spacing w:before="240" w:after="240" w:line="360" w:lineRule="auto"/>
        <w:jc w:val="both"/>
        <w:rPr>
          <w:rFonts w:ascii="Palatino Linotype" w:hAnsi="Palatino Linotype"/>
          <w:sz w:val="24"/>
          <w:szCs w:val="24"/>
        </w:rPr>
      </w:pPr>
      <w:r>
        <w:rPr>
          <w:rStyle w:val="Hipervnculo"/>
          <w:rFonts w:ascii="Palatino Linotype" w:hAnsi="Palatino Linotype" w:cs="Arial"/>
          <w:bCs/>
          <w:color w:val="000000" w:themeColor="text1"/>
          <w:sz w:val="24"/>
          <w:szCs w:val="24"/>
          <w:u w:val="none"/>
        </w:rPr>
        <w:t>Al respecto,</w:t>
      </w:r>
      <w:r w:rsidR="009442D5">
        <w:rPr>
          <w:rStyle w:val="Hipervnculo"/>
          <w:rFonts w:ascii="Palatino Linotype" w:hAnsi="Palatino Linotype" w:cs="Arial"/>
          <w:bCs/>
          <w:color w:val="000000" w:themeColor="text1"/>
          <w:sz w:val="24"/>
          <w:szCs w:val="24"/>
          <w:u w:val="none"/>
        </w:rPr>
        <w:t xml:space="preserve"> si bien </w:t>
      </w:r>
      <w:r>
        <w:rPr>
          <w:rStyle w:val="Hipervnculo"/>
          <w:rFonts w:ascii="Palatino Linotype" w:hAnsi="Palatino Linotype" w:cs="Arial"/>
          <w:bCs/>
          <w:color w:val="000000" w:themeColor="text1"/>
          <w:sz w:val="24"/>
          <w:szCs w:val="24"/>
          <w:u w:val="none"/>
        </w:rPr>
        <w:t xml:space="preserve">la </w:t>
      </w:r>
      <w:r w:rsidR="009442D5" w:rsidRPr="009442D5">
        <w:rPr>
          <w:rFonts w:ascii="Palatino Linotype" w:hAnsi="Palatino Linotype"/>
          <w:sz w:val="24"/>
          <w:szCs w:val="24"/>
        </w:rPr>
        <w:t xml:space="preserve">Ponencia </w:t>
      </w:r>
      <w:r w:rsidR="009442D5">
        <w:rPr>
          <w:rFonts w:ascii="Palatino Linotype" w:hAnsi="Palatino Linotype"/>
          <w:sz w:val="24"/>
          <w:szCs w:val="24"/>
        </w:rPr>
        <w:t xml:space="preserve">hace un estudio para justificar </w:t>
      </w:r>
      <w:r w:rsidR="009442D5" w:rsidRPr="009442D5">
        <w:rPr>
          <w:rStyle w:val="Hipervnculo"/>
          <w:rFonts w:ascii="Palatino Linotype" w:hAnsi="Palatino Linotype" w:cs="Arial"/>
          <w:bCs/>
          <w:color w:val="000000" w:themeColor="text1"/>
          <w:sz w:val="24"/>
          <w:szCs w:val="24"/>
          <w:u w:val="none"/>
        </w:rPr>
        <w:t xml:space="preserve">la procedencia del cobro de la digitalización de la información, </w:t>
      </w:r>
      <w:r w:rsidR="009442D5" w:rsidRPr="009442D5">
        <w:rPr>
          <w:rFonts w:ascii="Palatino Linotype" w:hAnsi="Palatino Linotype"/>
          <w:sz w:val="24"/>
          <w:szCs w:val="24"/>
        </w:rPr>
        <w:t xml:space="preserve">lo cierto es que para calcular el cobro por los documentos digitalizados </w:t>
      </w:r>
      <w:r w:rsidR="009442D5">
        <w:rPr>
          <w:rFonts w:ascii="Palatino Linotype" w:hAnsi="Palatino Linotype"/>
          <w:sz w:val="24"/>
          <w:szCs w:val="24"/>
        </w:rPr>
        <w:t>se</w:t>
      </w:r>
      <w:r w:rsidR="009442D5" w:rsidRPr="009442D5">
        <w:rPr>
          <w:rFonts w:ascii="Palatino Linotype" w:hAnsi="Palatino Linotype"/>
          <w:sz w:val="24"/>
          <w:szCs w:val="24"/>
        </w:rPr>
        <w:t xml:space="preserve"> debió señalar a la UPVT que tendría que ser conforme al artículo 148 del Código Financiero del Estado de México, en donde se estipulan las tarifas que se deben aplicar por el cobro de los documentos fotocopiados, digitalizados o certificados en el ejercicio del derecho de acceso a la información pública.</w:t>
      </w:r>
    </w:p>
    <w:p w:rsidR="009442D5" w:rsidRPr="009442D5" w:rsidRDefault="009442D5" w:rsidP="009442D5">
      <w:pPr>
        <w:spacing w:before="240" w:after="240" w:line="360" w:lineRule="auto"/>
        <w:jc w:val="both"/>
        <w:rPr>
          <w:rFonts w:ascii="Palatino Linotype" w:hAnsi="Palatino Linotype" w:cs="Arial"/>
          <w:sz w:val="24"/>
          <w:szCs w:val="24"/>
        </w:rPr>
      </w:pPr>
      <w:r w:rsidRPr="009442D5">
        <w:rPr>
          <w:rFonts w:ascii="Palatino Linotype" w:hAnsi="Palatino Linotype" w:cs="Arial"/>
          <w:sz w:val="24"/>
          <w:szCs w:val="24"/>
        </w:rPr>
        <w:t xml:space="preserve">No obstante lo anterior, </w:t>
      </w:r>
      <w:r>
        <w:rPr>
          <w:rFonts w:ascii="Palatino Linotype" w:hAnsi="Palatino Linotype" w:cs="Arial"/>
          <w:sz w:val="24"/>
          <w:szCs w:val="24"/>
        </w:rPr>
        <w:t>el</w:t>
      </w:r>
      <w:r w:rsidRPr="009442D5">
        <w:rPr>
          <w:rFonts w:ascii="Palatino Linotype" w:hAnsi="Palatino Linotype" w:cs="Arial"/>
          <w:sz w:val="24"/>
          <w:szCs w:val="24"/>
        </w:rPr>
        <w:t xml:space="preserve"> suscrito no </w:t>
      </w:r>
      <w:r w:rsidR="00F637CC" w:rsidRPr="009442D5">
        <w:rPr>
          <w:rFonts w:ascii="Palatino Linotype" w:hAnsi="Palatino Linotype" w:cs="Arial"/>
          <w:sz w:val="24"/>
          <w:szCs w:val="24"/>
        </w:rPr>
        <w:t>compart</w:t>
      </w:r>
      <w:r w:rsidR="00F637CC">
        <w:rPr>
          <w:rFonts w:ascii="Palatino Linotype" w:hAnsi="Palatino Linotype" w:cs="Arial"/>
          <w:sz w:val="24"/>
          <w:szCs w:val="24"/>
        </w:rPr>
        <w:t>o</w:t>
      </w:r>
      <w:r w:rsidRPr="009442D5">
        <w:rPr>
          <w:rFonts w:ascii="Palatino Linotype" w:hAnsi="Palatino Linotype" w:cs="Arial"/>
          <w:sz w:val="24"/>
          <w:szCs w:val="24"/>
        </w:rPr>
        <w:t xml:space="preserve"> en su totalidad lo argumentado en la resolución aprobada por el Pleno de este Órgano Garante, en concreto en lo relativo a la factibilidad del cobro por la reproducción o escaneo de la información a entregar.</w:t>
      </w:r>
    </w:p>
    <w:p w:rsidR="009442D5" w:rsidRPr="009442D5" w:rsidRDefault="009442D5" w:rsidP="009442D5">
      <w:pPr>
        <w:spacing w:before="240" w:after="240" w:line="360" w:lineRule="auto"/>
        <w:jc w:val="both"/>
        <w:rPr>
          <w:rFonts w:ascii="Palatino Linotype" w:hAnsi="Palatino Linotype" w:cs="Arial"/>
          <w:sz w:val="24"/>
          <w:szCs w:val="24"/>
        </w:rPr>
      </w:pPr>
      <w:r w:rsidRPr="009442D5">
        <w:rPr>
          <w:rFonts w:ascii="Palatino Linotype" w:hAnsi="Palatino Linotype" w:cs="Arial"/>
          <w:sz w:val="24"/>
          <w:szCs w:val="24"/>
        </w:rPr>
        <w:t>En sustento a lo anterior, es preciso señalar que la fracción II del artículo 2 de la Ley de Transparencia y Acceso a la Información Pública del Estado de México y Municipios, menciona que son objetivos de la misma, proveer lo necesario para garantizar a toda persona el derecho de acceso a la información pública, a través de procedimientos sencillos, expeditos, oportunos y gratuitos;</w:t>
      </w:r>
      <w:r w:rsidRPr="009442D5">
        <w:rPr>
          <w:rFonts w:ascii="Palatino Linotype" w:hAnsi="Palatino Linotype" w:cs="Arial"/>
          <w:b/>
          <w:sz w:val="24"/>
          <w:szCs w:val="24"/>
        </w:rPr>
        <w:t xml:space="preserve"> </w:t>
      </w:r>
      <w:r w:rsidRPr="009442D5">
        <w:rPr>
          <w:rFonts w:ascii="Palatino Linotype" w:hAnsi="Palatino Linotype" w:cs="Arial"/>
          <w:sz w:val="24"/>
          <w:szCs w:val="24"/>
        </w:rPr>
        <w:t xml:space="preserve">mientras que los diversos 17 y 150, hacen referencia a que la búsqueda y acceso a la información es gratuita y sólo se cubrirá en su caso, los gastos de reproducción, por la modalidad de entrega solicitada, o por </w:t>
      </w:r>
      <w:proofErr w:type="spellStart"/>
      <w:r w:rsidRPr="009442D5">
        <w:rPr>
          <w:rFonts w:ascii="Palatino Linotype" w:hAnsi="Palatino Linotype" w:cs="Arial"/>
          <w:sz w:val="24"/>
          <w:szCs w:val="24"/>
        </w:rPr>
        <w:t>el</w:t>
      </w:r>
      <w:proofErr w:type="spellEnd"/>
      <w:r w:rsidRPr="009442D5">
        <w:rPr>
          <w:rFonts w:ascii="Palatino Linotype" w:hAnsi="Palatino Linotype" w:cs="Arial"/>
          <w:sz w:val="24"/>
          <w:szCs w:val="24"/>
        </w:rPr>
        <w:t xml:space="preserve"> envió de conformidad con los derechos, productos y </w:t>
      </w:r>
      <w:r w:rsidRPr="009442D5">
        <w:rPr>
          <w:rFonts w:ascii="Palatino Linotype" w:hAnsi="Palatino Linotype" w:cs="Arial"/>
          <w:sz w:val="24"/>
          <w:szCs w:val="24"/>
        </w:rPr>
        <w:lastRenderedPageBreak/>
        <w:t>aprovechamientos establecidos en la legislación aplicable, toda vez que el procedimiento de acceso a la información es la garantía primaria del derecho en cuestión y se rige por los principios de simplicidad, rapidez, gratuidad,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de gobierno, lo que favorece la rendición de cuentas.</w:t>
      </w:r>
    </w:p>
    <w:p w:rsidR="009442D5" w:rsidRPr="009442D5" w:rsidRDefault="009442D5" w:rsidP="009442D5">
      <w:pPr>
        <w:spacing w:before="240" w:after="240" w:line="360" w:lineRule="auto"/>
        <w:jc w:val="both"/>
        <w:rPr>
          <w:rFonts w:ascii="Palatino Linotype" w:hAnsi="Palatino Linotype" w:cs="Arial"/>
          <w:sz w:val="24"/>
          <w:szCs w:val="24"/>
        </w:rPr>
      </w:pPr>
      <w:r w:rsidRPr="009442D5">
        <w:rPr>
          <w:rFonts w:ascii="Palatino Linotype" w:hAnsi="Palatino Linotype" w:cs="Arial"/>
          <w:sz w:val="24"/>
          <w:szCs w:val="24"/>
        </w:rPr>
        <w:t>En este contexto, al referirse la Constitución Política de los Estados Unidos Mexicanos y la Ley de Transparencia y Acceso a la Información del Estado de México y Municipios al procedimiento de acceso a la información pública, bajo el principio de gratuidad, es garantizando la protección a un derecho fundamental que tienen dimensión social, al ser un condicionante necesario para el funcionamiento de una vida democrática, por lo que cualquier afectación a éste exige una justificación y jamás puede tener efectos recaudatorios, al menos que la reproducción de la información sea en fotocopias, respaldos informativos, entre otros.</w:t>
      </w:r>
    </w:p>
    <w:p w:rsidR="009442D5" w:rsidRPr="009442D5" w:rsidRDefault="009442D5" w:rsidP="009442D5">
      <w:pPr>
        <w:spacing w:before="240" w:after="240" w:line="360" w:lineRule="auto"/>
        <w:jc w:val="both"/>
        <w:rPr>
          <w:rFonts w:ascii="Palatino Linotype" w:hAnsi="Palatino Linotype" w:cs="Arial"/>
          <w:sz w:val="24"/>
          <w:szCs w:val="24"/>
        </w:rPr>
      </w:pPr>
      <w:r w:rsidRPr="009442D5">
        <w:rPr>
          <w:rFonts w:ascii="Palatino Linotype" w:hAnsi="Palatino Linotype" w:cs="Arial"/>
          <w:sz w:val="24"/>
          <w:szCs w:val="24"/>
        </w:rPr>
        <w:t xml:space="preserve">De tal manera que por regla general, la entrega de la información que se solicite en ejercicio del derecho de acceso a la información pública, deberá ser en completa congruencia con el principio de gratuidad y solamente en casos excepcionales procederá al cobro para la entrega de la información, situación que ocurrirá en caso de que se tenga que generar un gasto por la reproducción, por la modalidad de </w:t>
      </w:r>
      <w:r w:rsidRPr="009442D5">
        <w:rPr>
          <w:rFonts w:ascii="Palatino Linotype" w:hAnsi="Palatino Linotype" w:cs="Arial"/>
          <w:sz w:val="24"/>
          <w:szCs w:val="24"/>
        </w:rPr>
        <w:lastRenderedPageBreak/>
        <w:t xml:space="preserve">entrega solicitada, o por </w:t>
      </w:r>
      <w:proofErr w:type="spellStart"/>
      <w:r w:rsidRPr="009442D5">
        <w:rPr>
          <w:rFonts w:ascii="Palatino Linotype" w:hAnsi="Palatino Linotype" w:cs="Arial"/>
          <w:sz w:val="24"/>
          <w:szCs w:val="24"/>
        </w:rPr>
        <w:t>el</w:t>
      </w:r>
      <w:proofErr w:type="spellEnd"/>
      <w:r w:rsidRPr="009442D5">
        <w:rPr>
          <w:rFonts w:ascii="Palatino Linotype" w:hAnsi="Palatino Linotype" w:cs="Arial"/>
          <w:sz w:val="24"/>
          <w:szCs w:val="24"/>
        </w:rPr>
        <w:t xml:space="preserve"> envió, mismo que se relaciona con lo establecido en el artículo 174 de la Ley de la Materia el cual fue utilizado como fundamento por el Sujeto Obligado para solicitar un pago para la entrega de la información y que se considera es interpretado en perjuicio del solicitante como se explica enseguida, para lo cual es necesario traer a contexto su texto, en su parte conducente a saber:</w:t>
      </w:r>
    </w:p>
    <w:p w:rsidR="009442D5" w:rsidRPr="009442D5" w:rsidRDefault="009442D5" w:rsidP="009442D5">
      <w:pPr>
        <w:autoSpaceDE w:val="0"/>
        <w:autoSpaceDN w:val="0"/>
        <w:adjustRightInd w:val="0"/>
        <w:spacing w:after="120" w:line="240" w:lineRule="auto"/>
        <w:ind w:left="851" w:right="902"/>
        <w:jc w:val="both"/>
        <w:rPr>
          <w:rFonts w:ascii="Palatino Linotype" w:hAnsi="Palatino Linotype" w:cs="Arial"/>
          <w:bCs/>
          <w:i/>
          <w:sz w:val="20"/>
          <w:szCs w:val="20"/>
        </w:rPr>
      </w:pPr>
      <w:r w:rsidRPr="009442D5">
        <w:rPr>
          <w:rFonts w:ascii="Palatino Linotype" w:hAnsi="Palatino Linotype" w:cs="Arial"/>
          <w:b/>
          <w:bCs/>
          <w:i/>
          <w:sz w:val="20"/>
          <w:szCs w:val="20"/>
        </w:rPr>
        <w:t>“Artículo 174. En caso de existir costos para obtener la información</w:t>
      </w:r>
      <w:r w:rsidRPr="009442D5">
        <w:rPr>
          <w:rFonts w:ascii="Palatino Linotype" w:hAnsi="Palatino Linotype" w:cs="Arial"/>
          <w:bCs/>
          <w:i/>
          <w:sz w:val="20"/>
          <w:szCs w:val="20"/>
        </w:rPr>
        <w:t xml:space="preserve"> deberán cubrirse de manera previa a la entrega y </w:t>
      </w:r>
      <w:r w:rsidRPr="009442D5">
        <w:rPr>
          <w:rFonts w:ascii="Palatino Linotype" w:hAnsi="Palatino Linotype" w:cs="Arial"/>
          <w:b/>
          <w:bCs/>
          <w:i/>
          <w:sz w:val="20"/>
          <w:szCs w:val="20"/>
        </w:rPr>
        <w:t>no podrán ser superiores a la suma de</w:t>
      </w:r>
      <w:r w:rsidRPr="009442D5">
        <w:rPr>
          <w:rFonts w:ascii="Palatino Linotype" w:hAnsi="Palatino Linotype" w:cs="Arial"/>
          <w:bCs/>
          <w:i/>
          <w:sz w:val="20"/>
          <w:szCs w:val="20"/>
        </w:rPr>
        <w:t>:</w:t>
      </w:r>
    </w:p>
    <w:p w:rsidR="009442D5" w:rsidRPr="009442D5" w:rsidRDefault="009442D5" w:rsidP="009442D5">
      <w:pPr>
        <w:autoSpaceDE w:val="0"/>
        <w:autoSpaceDN w:val="0"/>
        <w:adjustRightInd w:val="0"/>
        <w:spacing w:after="120" w:line="240" w:lineRule="auto"/>
        <w:ind w:left="851" w:right="902"/>
        <w:jc w:val="both"/>
        <w:rPr>
          <w:rFonts w:ascii="Palatino Linotype" w:hAnsi="Palatino Linotype" w:cs="Arial"/>
          <w:bCs/>
          <w:i/>
          <w:sz w:val="20"/>
          <w:szCs w:val="20"/>
        </w:rPr>
      </w:pPr>
      <w:r w:rsidRPr="009442D5">
        <w:rPr>
          <w:rFonts w:ascii="Palatino Linotype" w:hAnsi="Palatino Linotype" w:cs="Arial"/>
          <w:b/>
          <w:bCs/>
          <w:i/>
          <w:sz w:val="20"/>
          <w:szCs w:val="20"/>
        </w:rPr>
        <w:t>I.</w:t>
      </w:r>
      <w:r w:rsidRPr="009442D5">
        <w:rPr>
          <w:rFonts w:ascii="Palatino Linotype" w:hAnsi="Palatino Linotype" w:cs="Arial"/>
          <w:bCs/>
          <w:i/>
          <w:sz w:val="20"/>
          <w:szCs w:val="20"/>
        </w:rPr>
        <w:t xml:space="preserve"> </w:t>
      </w:r>
      <w:r w:rsidRPr="009442D5">
        <w:rPr>
          <w:rFonts w:ascii="Palatino Linotype" w:hAnsi="Palatino Linotype" w:cs="Arial"/>
          <w:b/>
          <w:bCs/>
          <w:i/>
          <w:sz w:val="20"/>
          <w:szCs w:val="20"/>
        </w:rPr>
        <w:t>El costo de los materiales utilizados en la reproducción</w:t>
      </w:r>
      <w:r w:rsidRPr="009442D5">
        <w:rPr>
          <w:rFonts w:ascii="Palatino Linotype" w:hAnsi="Palatino Linotype" w:cs="Arial"/>
          <w:bCs/>
          <w:i/>
          <w:sz w:val="20"/>
          <w:szCs w:val="20"/>
        </w:rPr>
        <w:t xml:space="preserve"> de la información;</w:t>
      </w:r>
    </w:p>
    <w:p w:rsidR="009442D5" w:rsidRPr="009442D5" w:rsidRDefault="009442D5" w:rsidP="009442D5">
      <w:pPr>
        <w:autoSpaceDE w:val="0"/>
        <w:autoSpaceDN w:val="0"/>
        <w:adjustRightInd w:val="0"/>
        <w:spacing w:after="120" w:line="240" w:lineRule="auto"/>
        <w:ind w:left="851" w:right="902"/>
        <w:jc w:val="both"/>
        <w:rPr>
          <w:rFonts w:ascii="Palatino Linotype" w:hAnsi="Palatino Linotype" w:cs="Arial"/>
          <w:bCs/>
          <w:i/>
          <w:sz w:val="20"/>
          <w:szCs w:val="20"/>
        </w:rPr>
      </w:pPr>
      <w:r w:rsidRPr="009442D5">
        <w:rPr>
          <w:rFonts w:ascii="Palatino Linotype" w:hAnsi="Palatino Linotype" w:cs="Arial"/>
          <w:b/>
          <w:bCs/>
          <w:i/>
          <w:sz w:val="20"/>
          <w:szCs w:val="20"/>
        </w:rPr>
        <w:t>II.</w:t>
      </w:r>
      <w:r w:rsidRPr="009442D5">
        <w:rPr>
          <w:rFonts w:ascii="Palatino Linotype" w:hAnsi="Palatino Linotype" w:cs="Arial"/>
          <w:bCs/>
          <w:i/>
          <w:sz w:val="20"/>
          <w:szCs w:val="20"/>
        </w:rPr>
        <w:t xml:space="preserve"> </w:t>
      </w:r>
      <w:r w:rsidRPr="009442D5">
        <w:rPr>
          <w:rFonts w:ascii="Palatino Linotype" w:hAnsi="Palatino Linotype" w:cs="Arial"/>
          <w:b/>
          <w:bCs/>
          <w:i/>
          <w:sz w:val="20"/>
          <w:szCs w:val="20"/>
        </w:rPr>
        <w:t>El costo de envío</w:t>
      </w:r>
      <w:r w:rsidRPr="009442D5">
        <w:rPr>
          <w:rFonts w:ascii="Palatino Linotype" w:hAnsi="Palatino Linotype" w:cs="Arial"/>
          <w:bCs/>
          <w:i/>
          <w:sz w:val="20"/>
          <w:szCs w:val="20"/>
        </w:rPr>
        <w:t>, en su caso; y</w:t>
      </w:r>
    </w:p>
    <w:p w:rsidR="009442D5" w:rsidRPr="009442D5" w:rsidRDefault="009442D5" w:rsidP="009442D5">
      <w:pPr>
        <w:autoSpaceDE w:val="0"/>
        <w:autoSpaceDN w:val="0"/>
        <w:adjustRightInd w:val="0"/>
        <w:spacing w:after="120" w:line="240" w:lineRule="auto"/>
        <w:ind w:left="851" w:right="902"/>
        <w:jc w:val="both"/>
        <w:rPr>
          <w:rFonts w:ascii="Palatino Linotype" w:hAnsi="Palatino Linotype" w:cs="Arial"/>
          <w:bCs/>
          <w:i/>
          <w:sz w:val="20"/>
          <w:szCs w:val="20"/>
        </w:rPr>
      </w:pPr>
      <w:r w:rsidRPr="009442D5">
        <w:rPr>
          <w:rFonts w:ascii="Palatino Linotype" w:hAnsi="Palatino Linotype" w:cs="Arial"/>
          <w:b/>
          <w:bCs/>
          <w:i/>
          <w:sz w:val="20"/>
          <w:szCs w:val="20"/>
        </w:rPr>
        <w:t>III.</w:t>
      </w:r>
      <w:r w:rsidRPr="009442D5">
        <w:rPr>
          <w:rFonts w:ascii="Palatino Linotype" w:hAnsi="Palatino Linotype" w:cs="Arial"/>
          <w:bCs/>
          <w:i/>
          <w:sz w:val="20"/>
          <w:szCs w:val="20"/>
        </w:rPr>
        <w:t xml:space="preserve"> </w:t>
      </w:r>
      <w:r w:rsidRPr="009442D5">
        <w:rPr>
          <w:rFonts w:ascii="Palatino Linotype" w:hAnsi="Palatino Linotype" w:cs="Arial"/>
          <w:b/>
          <w:bCs/>
          <w:i/>
          <w:sz w:val="20"/>
          <w:szCs w:val="20"/>
        </w:rPr>
        <w:t>El pago de la certificación de los documentos</w:t>
      </w:r>
      <w:r w:rsidRPr="009442D5">
        <w:rPr>
          <w:rFonts w:ascii="Palatino Linotype" w:hAnsi="Palatino Linotype" w:cs="Arial"/>
          <w:bCs/>
          <w:i/>
          <w:sz w:val="20"/>
          <w:szCs w:val="20"/>
        </w:rPr>
        <w:t>, cuando proceda.</w:t>
      </w:r>
    </w:p>
    <w:p w:rsidR="009442D5" w:rsidRPr="009442D5" w:rsidRDefault="009442D5" w:rsidP="009442D5">
      <w:pPr>
        <w:spacing w:after="120" w:line="240" w:lineRule="auto"/>
        <w:ind w:left="851" w:right="902"/>
        <w:jc w:val="both"/>
        <w:rPr>
          <w:rFonts w:ascii="Palatino Linotype" w:hAnsi="Palatino Linotype" w:cs="Arial"/>
          <w:sz w:val="20"/>
          <w:szCs w:val="20"/>
        </w:rPr>
      </w:pPr>
      <w:r w:rsidRPr="009442D5">
        <w:rPr>
          <w:rFonts w:ascii="Palatino Linotype" w:hAnsi="Palatino Linotype" w:cs="Arial"/>
          <w:bCs/>
          <w:i/>
          <w:sz w:val="20"/>
          <w:szCs w:val="20"/>
        </w:rPr>
        <w:t xml:space="preserve">Las cuotas de los derechos aplicables deberán establecerse, en su caso, en el </w:t>
      </w:r>
      <w:r w:rsidRPr="009442D5">
        <w:rPr>
          <w:rFonts w:ascii="Palatino Linotype" w:hAnsi="Palatino Linotype" w:cs="Arial"/>
          <w:b/>
          <w:bCs/>
          <w:i/>
          <w:sz w:val="20"/>
          <w:szCs w:val="20"/>
        </w:rPr>
        <w:t>Código Financiero del Estado de México y Municipios</w:t>
      </w:r>
      <w:r w:rsidRPr="009442D5">
        <w:rPr>
          <w:rFonts w:ascii="Palatino Linotype" w:hAnsi="Palatino Linotype" w:cs="Arial"/>
          <w:bCs/>
          <w:i/>
          <w:sz w:val="20"/>
          <w:szCs w:val="20"/>
        </w:rPr>
        <w:t xml:space="preserve"> y demás disposiciones jurídicas aplicables, las cuales se publicarán en los sitios de internet de los sujetos obligados…”</w:t>
      </w:r>
      <w:r w:rsidRPr="009442D5">
        <w:rPr>
          <w:rFonts w:ascii="Palatino Linotype" w:hAnsi="Palatino Linotype" w:cs="Arial"/>
          <w:sz w:val="20"/>
          <w:szCs w:val="20"/>
        </w:rPr>
        <w:t xml:space="preserve"> </w:t>
      </w:r>
    </w:p>
    <w:p w:rsidR="009442D5" w:rsidRPr="009442D5" w:rsidRDefault="009442D5" w:rsidP="009442D5">
      <w:pPr>
        <w:spacing w:before="240" w:after="240" w:line="360" w:lineRule="auto"/>
        <w:jc w:val="both"/>
        <w:rPr>
          <w:rFonts w:ascii="Palatino Linotype" w:hAnsi="Palatino Linotype"/>
          <w:sz w:val="24"/>
          <w:szCs w:val="24"/>
        </w:rPr>
      </w:pPr>
      <w:r w:rsidRPr="009442D5">
        <w:rPr>
          <w:rFonts w:ascii="Palatino Linotype" w:hAnsi="Palatino Linotype"/>
          <w:sz w:val="24"/>
          <w:szCs w:val="24"/>
        </w:rPr>
        <w:t xml:space="preserve">Del precepto anterior se puede desprender que la Ley de la Materia estableció el cobró de derechos para la entrega de la información con el objeto de que se cubran los costos de los materiales utilizados en la reproducción de la información, el costo por </w:t>
      </w:r>
      <w:proofErr w:type="spellStart"/>
      <w:r w:rsidRPr="009442D5">
        <w:rPr>
          <w:rFonts w:ascii="Palatino Linotype" w:hAnsi="Palatino Linotype"/>
          <w:sz w:val="24"/>
          <w:szCs w:val="24"/>
        </w:rPr>
        <w:t>el</w:t>
      </w:r>
      <w:proofErr w:type="spellEnd"/>
      <w:r w:rsidRPr="009442D5">
        <w:rPr>
          <w:rFonts w:ascii="Palatino Linotype" w:hAnsi="Palatino Linotype"/>
          <w:sz w:val="24"/>
          <w:szCs w:val="24"/>
        </w:rPr>
        <w:t xml:space="preserve"> envió de la misma o el pago por la certificación; sin embargo en el caso particular que se comenta no se estima que se actualice ninguno de esos supuestos y no debe perderse de vista que la parte solicitante requirió la información a través del SAIMEX, por lo que ello únicamente implica la digitalización o escaneo de la información a entregar, lo cual no conlleva la utilización de materiales que generen un costo para el Sujeto Obligado, como el caso por ejemplo de la emisión de copias; así tampoco se genera un gasto por </w:t>
      </w:r>
      <w:proofErr w:type="spellStart"/>
      <w:r w:rsidRPr="009442D5">
        <w:rPr>
          <w:rFonts w:ascii="Palatino Linotype" w:hAnsi="Palatino Linotype"/>
          <w:sz w:val="24"/>
          <w:szCs w:val="24"/>
        </w:rPr>
        <w:t>el</w:t>
      </w:r>
      <w:proofErr w:type="spellEnd"/>
      <w:r w:rsidRPr="009442D5">
        <w:rPr>
          <w:rFonts w:ascii="Palatino Linotype" w:hAnsi="Palatino Linotype"/>
          <w:sz w:val="24"/>
          <w:szCs w:val="24"/>
        </w:rPr>
        <w:t xml:space="preserve"> envió de la información, ya que una de las </w:t>
      </w:r>
      <w:r w:rsidRPr="009442D5">
        <w:rPr>
          <w:rFonts w:ascii="Palatino Linotype" w:hAnsi="Palatino Linotype"/>
          <w:sz w:val="24"/>
          <w:szCs w:val="24"/>
        </w:rPr>
        <w:lastRenderedPageBreak/>
        <w:t>finalidades de la utilización del Sistema de Acceso a la Información Pública Mexiquense, es evitar la generación de gastos tanto para los solicitantes como para los Sujetos Obligados, pues se trata de un sistema electrónico que para acceder al mismo no necesita recurso alguno más que un equipo de cómputo con acceso a internet y un digitalizador de documentos; de igual manera en el caso no se actualiza el cobro por certificación, ya que la parte solicitante no requirió la entrega en alguna modalidad que requiera menoscabo alguno al Sujeto Obligado.</w:t>
      </w:r>
    </w:p>
    <w:p w:rsidR="009442D5" w:rsidRPr="009442D5" w:rsidRDefault="009442D5" w:rsidP="009442D5">
      <w:pPr>
        <w:spacing w:before="240" w:after="240" w:line="360" w:lineRule="auto"/>
        <w:jc w:val="both"/>
        <w:rPr>
          <w:rFonts w:ascii="Palatino Linotype" w:hAnsi="Palatino Linotype" w:cs="Arial"/>
          <w:sz w:val="24"/>
          <w:szCs w:val="24"/>
        </w:rPr>
      </w:pPr>
      <w:r w:rsidRPr="009442D5">
        <w:rPr>
          <w:rFonts w:ascii="Palatino Linotype" w:hAnsi="Palatino Linotype"/>
          <w:sz w:val="24"/>
          <w:szCs w:val="24"/>
        </w:rPr>
        <w:t xml:space="preserve">Aunado a lo anterior, </w:t>
      </w:r>
      <w:r w:rsidRPr="009442D5">
        <w:rPr>
          <w:rFonts w:ascii="Palatino Linotype" w:hAnsi="Palatino Linotype" w:cs="Arial"/>
          <w:sz w:val="24"/>
          <w:szCs w:val="24"/>
        </w:rPr>
        <w:t>la exposición de motivos de la Ley de Transparencia y Acceso a la Información Pública del Estado de México y Municipios, señala que se adoptara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ningún costo</w:t>
      </w:r>
      <w:r w:rsidRPr="009442D5">
        <w:rPr>
          <w:rFonts w:ascii="Palatino Linotype" w:hAnsi="Palatino Linotype" w:cs="Arial"/>
          <w:b/>
          <w:sz w:val="24"/>
          <w:szCs w:val="24"/>
        </w:rPr>
        <w:t xml:space="preserve">, </w:t>
      </w:r>
      <w:r w:rsidRPr="009442D5">
        <w:rPr>
          <w:rFonts w:ascii="Palatino Linotype" w:hAnsi="Palatino Linotype" w:cs="Arial"/>
          <w:sz w:val="24"/>
          <w:szCs w:val="24"/>
        </w:rPr>
        <w:t>incluyendo aquella que se hubiera digitalizado previamente por cualquier motivo, y aún menos en aquellos casos en que la modalidad de entrega sea por medio de la plataforma o vía electrónica.</w:t>
      </w:r>
    </w:p>
    <w:p w:rsidR="009442D5" w:rsidRPr="009442D5" w:rsidRDefault="009442D5" w:rsidP="009442D5">
      <w:pPr>
        <w:spacing w:before="240" w:after="240" w:line="360" w:lineRule="auto"/>
        <w:jc w:val="both"/>
        <w:rPr>
          <w:rFonts w:ascii="Palatino Linotype" w:hAnsi="Palatino Linotype"/>
          <w:color w:val="000000"/>
          <w:sz w:val="24"/>
          <w:szCs w:val="24"/>
        </w:rPr>
      </w:pPr>
      <w:r w:rsidRPr="009442D5">
        <w:rPr>
          <w:rFonts w:ascii="Palatino Linotype" w:hAnsi="Palatino Linotype" w:cs="Arial"/>
          <w:sz w:val="24"/>
          <w:szCs w:val="24"/>
        </w:rPr>
        <w:lastRenderedPageBreak/>
        <w:t xml:space="preserve">Por lo que no existe precepto jurídico que autorice al Sujeto Obligado a requerir un pago para entregar la información vía </w:t>
      </w:r>
      <w:proofErr w:type="spellStart"/>
      <w:r w:rsidRPr="009442D5">
        <w:rPr>
          <w:rFonts w:ascii="Palatino Linotype" w:hAnsi="Palatino Linotype" w:cs="Arial"/>
          <w:sz w:val="24"/>
          <w:szCs w:val="24"/>
        </w:rPr>
        <w:t>Saimex</w:t>
      </w:r>
      <w:proofErr w:type="spellEnd"/>
      <w:r w:rsidRPr="009442D5">
        <w:rPr>
          <w:rFonts w:ascii="Palatino Linotype" w:hAnsi="Palatino Linotype" w:cs="Arial"/>
          <w:sz w:val="24"/>
          <w:szCs w:val="24"/>
        </w:rPr>
        <w:t xml:space="preserve">, </w:t>
      </w:r>
      <w:r w:rsidRPr="009442D5">
        <w:rPr>
          <w:rFonts w:ascii="Palatino Linotype" w:hAnsi="Palatino Linotype"/>
          <w:color w:val="000000"/>
          <w:sz w:val="24"/>
          <w:szCs w:val="24"/>
        </w:rPr>
        <w:t xml:space="preserve">debido a que dicho sistema fue creado para facilitar el registro y atención de las solicitudes de información, y </w:t>
      </w:r>
      <w:r w:rsidRPr="009442D5">
        <w:rPr>
          <w:rFonts w:ascii="Palatino Linotype" w:hAnsi="Palatino Linotype" w:cs="Arial"/>
          <w:sz w:val="24"/>
          <w:szCs w:val="24"/>
        </w:rPr>
        <w:t xml:space="preserve">es su obligación trasladar la </w:t>
      </w:r>
      <w:r w:rsidRPr="009442D5">
        <w:rPr>
          <w:rFonts w:ascii="Palatino Linotype" w:hAnsi="Palatino Linotype"/>
          <w:color w:val="000000"/>
          <w:sz w:val="24"/>
          <w:szCs w:val="24"/>
        </w:rPr>
        <w:t>información de un soporte físico a uno electrónico y cuidar que los medios electrónicos o impresos en los que conste tanto información pública, como confidencial y reservada se entreguen en versión pública en los casos que eso resulte necesario.</w:t>
      </w:r>
    </w:p>
    <w:p w:rsidR="009442D5" w:rsidRPr="009442D5" w:rsidRDefault="009442D5" w:rsidP="009442D5">
      <w:pPr>
        <w:spacing w:before="240" w:after="240" w:line="360" w:lineRule="auto"/>
        <w:jc w:val="both"/>
        <w:rPr>
          <w:rFonts w:ascii="Palatino Linotype" w:hAnsi="Palatino Linotype" w:cs="Arial"/>
          <w:sz w:val="24"/>
          <w:szCs w:val="24"/>
        </w:rPr>
      </w:pPr>
      <w:r w:rsidRPr="009442D5">
        <w:rPr>
          <w:rFonts w:ascii="Palatino Linotype" w:hAnsi="Palatino Linotype" w:cs="Arial"/>
          <w:sz w:val="24"/>
          <w:szCs w:val="24"/>
        </w:rPr>
        <w:t>Pensar lo contrario, sería tanto como reconocer que la utilización del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tal información no existe la obligación de tenerla digitalizada, en ese sentido se estaría condicionando a un pago el derecho humano de acceso a la información pública en los casos no previstos por la Ley y que en su mayoría resultan de interés público.</w:t>
      </w:r>
    </w:p>
    <w:p w:rsidR="009442D5" w:rsidRPr="009442D5" w:rsidRDefault="009442D5" w:rsidP="009442D5">
      <w:pPr>
        <w:spacing w:before="240" w:after="240" w:line="360" w:lineRule="auto"/>
        <w:jc w:val="both"/>
        <w:rPr>
          <w:rFonts w:ascii="Palatino Linotype" w:hAnsi="Palatino Linotype" w:cs="Arial"/>
          <w:sz w:val="24"/>
          <w:szCs w:val="24"/>
        </w:rPr>
      </w:pPr>
      <w:r w:rsidRPr="009442D5">
        <w:rPr>
          <w:rFonts w:ascii="Palatino Linotype" w:hAnsi="Palatino Linotype"/>
          <w:color w:val="000000"/>
          <w:sz w:val="24"/>
          <w:szCs w:val="24"/>
        </w:rPr>
        <w:t xml:space="preserve">Bajo esta óptica, el </w:t>
      </w:r>
      <w:r w:rsidRPr="009442D5">
        <w:rPr>
          <w:rFonts w:ascii="Palatino Linotype" w:hAnsi="Palatino Linotype"/>
          <w:sz w:val="24"/>
          <w:szCs w:val="24"/>
        </w:rPr>
        <w:t xml:space="preserve">derecho del particular de acceder a los documentos que obran en posesión del Sujeto Obligado se encuentra limitado, en virtud de que no le fue proporcionada la información solicitada, </w:t>
      </w:r>
      <w:r w:rsidRPr="009442D5">
        <w:rPr>
          <w:rStyle w:val="Hipervnculo"/>
          <w:rFonts w:ascii="Palatino Linotype" w:hAnsi="Palatino Linotype" w:cs="Arial"/>
          <w:bCs/>
          <w:color w:val="auto"/>
          <w:sz w:val="24"/>
          <w:szCs w:val="24"/>
          <w:u w:val="none"/>
        </w:rPr>
        <w:t>incumpliendo así lo previsto en el artículo 4 de la Ley de la Materia, t</w:t>
      </w:r>
      <w:r w:rsidRPr="009442D5">
        <w:rPr>
          <w:rFonts w:ascii="Palatino Linotype" w:hAnsi="Palatino Linotype"/>
          <w:sz w:val="24"/>
          <w:szCs w:val="24"/>
        </w:rPr>
        <w:t xml:space="preserve">oda vez que el </w:t>
      </w:r>
      <w:r w:rsidRPr="009442D5">
        <w:rPr>
          <w:rFonts w:ascii="Palatino Linotype" w:hAnsi="Palatino Linotype" w:cs="Arial"/>
          <w:sz w:val="24"/>
          <w:szCs w:val="24"/>
        </w:rPr>
        <w:t xml:space="preserve">derecho de acceso a la información se define como la prerrogativa que tiene toda persona para acceder a la información generada, </w:t>
      </w:r>
      <w:r w:rsidRPr="009442D5">
        <w:rPr>
          <w:rFonts w:ascii="Palatino Linotype" w:hAnsi="Palatino Linotype" w:cs="Arial"/>
          <w:sz w:val="24"/>
          <w:szCs w:val="24"/>
        </w:rPr>
        <w:lastRenderedPageBreak/>
        <w:t>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r w:rsidRPr="009442D5">
        <w:rPr>
          <w:rFonts w:ascii="Palatino Linotype" w:hAnsi="Palatino Linotype"/>
          <w:sz w:val="24"/>
          <w:szCs w:val="24"/>
        </w:rPr>
        <w:t>,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rsidR="009442D5" w:rsidRPr="009442D5" w:rsidRDefault="009442D5" w:rsidP="009442D5">
      <w:pPr>
        <w:spacing w:before="240" w:after="240" w:line="360" w:lineRule="auto"/>
        <w:jc w:val="both"/>
        <w:rPr>
          <w:rFonts w:ascii="Palatino Linotype" w:hAnsi="Palatino Linotype" w:cs="Arial"/>
          <w:sz w:val="24"/>
          <w:szCs w:val="24"/>
        </w:rPr>
      </w:pPr>
      <w:r w:rsidRPr="009442D5">
        <w:rPr>
          <w:rFonts w:ascii="Palatino Linotype" w:hAnsi="Palatino Linotype" w:cs="Arial"/>
          <w:sz w:val="24"/>
          <w:szCs w:val="24"/>
        </w:rPr>
        <w:t>Por todo lo expuesto es que formul</w:t>
      </w:r>
      <w:r>
        <w:rPr>
          <w:rFonts w:ascii="Palatino Linotype" w:hAnsi="Palatino Linotype" w:cs="Arial"/>
          <w:sz w:val="24"/>
          <w:szCs w:val="24"/>
        </w:rPr>
        <w:t>o</w:t>
      </w:r>
      <w:r w:rsidRPr="009442D5">
        <w:rPr>
          <w:rFonts w:ascii="Palatino Linotype" w:hAnsi="Palatino Linotype" w:cs="Arial"/>
          <w:sz w:val="24"/>
          <w:szCs w:val="24"/>
        </w:rPr>
        <w:t xml:space="preserve"> el presente voto particular, en los términos precisados, tomando en cuenta que las consideraciones aquí expuestas hubieran resultado importantes para ordenar la entrega de la información motivo del recurso de revisión que fue resuelto por el Pleno de este Instituto, mencionado. </w:t>
      </w:r>
    </w:p>
    <w:p w:rsidR="009442D5" w:rsidRDefault="009442D5" w:rsidP="009442D5">
      <w:pPr>
        <w:spacing w:after="0" w:line="360" w:lineRule="auto"/>
        <w:jc w:val="both"/>
        <w:rPr>
          <w:rFonts w:ascii="Palatino Linotype" w:hAnsi="Palatino Linotype"/>
        </w:rPr>
      </w:pPr>
    </w:p>
    <w:p w:rsidR="00456467" w:rsidRDefault="00456467" w:rsidP="000607BA">
      <w:pPr>
        <w:spacing w:after="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3974DE">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800F26">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9442D5" w:rsidRDefault="009442D5" w:rsidP="00800F26">
            <w:pPr>
              <w:spacing w:line="240" w:lineRule="auto"/>
              <w:jc w:val="center"/>
              <w:rPr>
                <w:rFonts w:ascii="Palatino Linotype" w:hAnsi="Palatino Linotype"/>
                <w:b/>
                <w:sz w:val="24"/>
                <w:szCs w:val="24"/>
              </w:rPr>
            </w:pPr>
            <w:r w:rsidRPr="009442D5">
              <w:rPr>
                <w:rFonts w:ascii="Palatino Linotype" w:hAnsi="Palatino Linotype"/>
                <w:b/>
                <w:sz w:val="24"/>
                <w:szCs w:val="24"/>
              </w:rPr>
              <w:t>(Rúbrica)</w:t>
            </w:r>
          </w:p>
        </w:tc>
      </w:tr>
      <w:tr w:rsidR="00462F9C" w:rsidTr="00800F26">
        <w:tc>
          <w:tcPr>
            <w:tcW w:w="4459" w:type="dxa"/>
          </w:tcPr>
          <w:p w:rsidR="00462F9C" w:rsidRPr="00237368" w:rsidRDefault="00462F9C" w:rsidP="00800F26">
            <w:pPr>
              <w:spacing w:line="240" w:lineRule="auto"/>
              <w:jc w:val="center"/>
              <w:rPr>
                <w:rFonts w:ascii="Palatino Linotype" w:hAnsi="Palatino Linotype" w:cs="Arial"/>
              </w:rPr>
            </w:pPr>
          </w:p>
        </w:tc>
        <w:tc>
          <w:tcPr>
            <w:tcW w:w="4459" w:type="dxa"/>
          </w:tcPr>
          <w:p w:rsidR="00462F9C" w:rsidRPr="00237368" w:rsidRDefault="00462F9C" w:rsidP="00800F26">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87E" w:rsidRDefault="00FA087E" w:rsidP="00907451">
      <w:pPr>
        <w:spacing w:after="0" w:line="240" w:lineRule="auto"/>
      </w:pPr>
      <w:r>
        <w:separator/>
      </w:r>
    </w:p>
  </w:endnote>
  <w:endnote w:type="continuationSeparator" w:id="0">
    <w:p w:rsidR="00FA087E" w:rsidRDefault="00FA087E"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006B6">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006B6">
      <w:rPr>
        <w:rFonts w:ascii="Arial" w:hAnsi="Arial" w:cs="Arial"/>
        <w:b/>
        <w:bCs/>
        <w:noProof/>
        <w:sz w:val="20"/>
        <w:szCs w:val="20"/>
      </w:rPr>
      <w:t>7</w:t>
    </w:r>
    <w:r w:rsidRPr="00986599">
      <w:rPr>
        <w:rFonts w:ascii="Arial" w:hAnsi="Arial" w:cs="Arial"/>
        <w:b/>
        <w:bCs/>
        <w:sz w:val="20"/>
        <w:szCs w:val="20"/>
      </w:rPr>
      <w:fldChar w:fldCharType="end"/>
    </w:r>
  </w:p>
  <w:p w:rsidR="00D758BE" w:rsidRDefault="00FA087E"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87E" w:rsidRDefault="00FA087E" w:rsidP="00907451">
      <w:pPr>
        <w:spacing w:after="0" w:line="240" w:lineRule="auto"/>
      </w:pPr>
      <w:r>
        <w:separator/>
      </w:r>
    </w:p>
  </w:footnote>
  <w:footnote w:type="continuationSeparator" w:id="0">
    <w:p w:rsidR="00FA087E" w:rsidRDefault="00FA087E"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A08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9" o:spid="_x0000_s2050" type="#_x0000_t136" style="position:absolute;margin-left:0;margin-top:0;width:561.9pt;height:67.4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AA53B5" w:rsidP="007263BB">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simplePos x="0" y="0"/>
          <wp:positionH relativeFrom="column">
            <wp:posOffset>-1096623</wp:posOffset>
          </wp:positionH>
          <wp:positionV relativeFrom="paragraph">
            <wp:posOffset>-434358</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Default="00FA087E"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70" o:spid="_x0000_s2049" type="#_x0000_t136" alt="OPINIÓN PARTICULAR" style="position:absolute;left:0;text-align:left;margin-left:0;margin-top:0;width:561.9pt;height:67.4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CONCURRENTE"/>
          <w10:wrap anchorx="margin" anchory="margin"/>
        </v:shape>
      </w:pict>
    </w:r>
  </w:p>
  <w:p w:rsidR="00D758BE" w:rsidRDefault="00FA087E"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897E24" w:rsidRPr="00897E24">
      <w:rPr>
        <w:rFonts w:ascii="Palatino Linotype" w:hAnsi="Palatino Linotype" w:cs="Arial"/>
        <w:b/>
        <w:sz w:val="20"/>
        <w:szCs w:val="20"/>
      </w:rPr>
      <w:t>0</w:t>
    </w:r>
    <w:r w:rsidR="001E28B6">
      <w:rPr>
        <w:rFonts w:ascii="Palatino Linotype" w:hAnsi="Palatino Linotype" w:cs="Arial"/>
        <w:b/>
        <w:sz w:val="20"/>
        <w:szCs w:val="20"/>
      </w:rPr>
      <w:t>2</w:t>
    </w:r>
    <w:r w:rsidR="009442D5">
      <w:rPr>
        <w:rFonts w:ascii="Palatino Linotype" w:hAnsi="Palatino Linotype" w:cs="Arial"/>
        <w:b/>
        <w:sz w:val="20"/>
        <w:szCs w:val="20"/>
      </w:rPr>
      <w:t>070</w:t>
    </w:r>
    <w:r w:rsidR="00897E24" w:rsidRPr="00897E24">
      <w:rPr>
        <w:rFonts w:ascii="Palatino Linotype" w:hAnsi="Palatino Linotype" w:cs="Arial"/>
        <w:b/>
        <w:sz w:val="20"/>
        <w:szCs w:val="20"/>
      </w:rPr>
      <w:t>/INFOEM/IP/RR/201</w:t>
    </w:r>
    <w:r w:rsidR="009442D5">
      <w:rPr>
        <w:rFonts w:ascii="Palatino Linotype" w:hAnsi="Palatino Linotype" w:cs="Arial"/>
        <w:b/>
        <w:sz w:val="20"/>
        <w:szCs w:val="20"/>
      </w:rPr>
      <w:t>8</w:t>
    </w:r>
  </w:p>
  <w:p w:rsidR="00D758BE" w:rsidRDefault="00FA087E" w:rsidP="007263BB">
    <w:pPr>
      <w:pStyle w:val="Encabezado"/>
      <w:jc w:val="right"/>
      <w:rPr>
        <w:rFonts w:ascii="Palatino Linotype" w:hAnsi="Palatino Linotype" w:cs="Arial"/>
        <w:sz w:val="20"/>
        <w:szCs w:val="20"/>
      </w:rPr>
    </w:pPr>
  </w:p>
  <w:p w:rsidR="00233AB2" w:rsidRDefault="00FA087E"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FA087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739968" o:spid="_x0000_s2051" type="#_x0000_t136" style="position:absolute;margin-left:0;margin-top:0;width:561.9pt;height:67.4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CONCURR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41D4E"/>
    <w:rsid w:val="0005061C"/>
    <w:rsid w:val="00051C17"/>
    <w:rsid w:val="00053AFC"/>
    <w:rsid w:val="00057319"/>
    <w:rsid w:val="000607BA"/>
    <w:rsid w:val="00070D26"/>
    <w:rsid w:val="000851D9"/>
    <w:rsid w:val="000D5063"/>
    <w:rsid w:val="000E44AD"/>
    <w:rsid w:val="00127955"/>
    <w:rsid w:val="00132EFB"/>
    <w:rsid w:val="00144A42"/>
    <w:rsid w:val="00155046"/>
    <w:rsid w:val="001822F4"/>
    <w:rsid w:val="001A79E1"/>
    <w:rsid w:val="001A7A16"/>
    <w:rsid w:val="001A7C78"/>
    <w:rsid w:val="001B39E3"/>
    <w:rsid w:val="001C4F6B"/>
    <w:rsid w:val="001E258D"/>
    <w:rsid w:val="001E28B6"/>
    <w:rsid w:val="001E7439"/>
    <w:rsid w:val="001F4B72"/>
    <w:rsid w:val="00215353"/>
    <w:rsid w:val="00237368"/>
    <w:rsid w:val="0026594A"/>
    <w:rsid w:val="00292D40"/>
    <w:rsid w:val="002A5ADD"/>
    <w:rsid w:val="002A6359"/>
    <w:rsid w:val="002B3FA8"/>
    <w:rsid w:val="002B4286"/>
    <w:rsid w:val="002E161C"/>
    <w:rsid w:val="002F0125"/>
    <w:rsid w:val="00334F64"/>
    <w:rsid w:val="00335939"/>
    <w:rsid w:val="00351365"/>
    <w:rsid w:val="0036408D"/>
    <w:rsid w:val="003A0061"/>
    <w:rsid w:val="003C37BD"/>
    <w:rsid w:val="003E7A3F"/>
    <w:rsid w:val="00405C7B"/>
    <w:rsid w:val="00456467"/>
    <w:rsid w:val="00462F9C"/>
    <w:rsid w:val="004E4151"/>
    <w:rsid w:val="004F7D00"/>
    <w:rsid w:val="00505F5A"/>
    <w:rsid w:val="005169BD"/>
    <w:rsid w:val="005439FF"/>
    <w:rsid w:val="005507BF"/>
    <w:rsid w:val="00553E6C"/>
    <w:rsid w:val="005549ED"/>
    <w:rsid w:val="005714BE"/>
    <w:rsid w:val="005777C1"/>
    <w:rsid w:val="005964B6"/>
    <w:rsid w:val="005C239D"/>
    <w:rsid w:val="005D066B"/>
    <w:rsid w:val="005F4C0C"/>
    <w:rsid w:val="006214D7"/>
    <w:rsid w:val="00631FBA"/>
    <w:rsid w:val="00642D91"/>
    <w:rsid w:val="006551EF"/>
    <w:rsid w:val="00680DD7"/>
    <w:rsid w:val="00682AEC"/>
    <w:rsid w:val="006975A6"/>
    <w:rsid w:val="006A6AF4"/>
    <w:rsid w:val="006A7F06"/>
    <w:rsid w:val="006C0C1C"/>
    <w:rsid w:val="006C34A1"/>
    <w:rsid w:val="006E048C"/>
    <w:rsid w:val="006E2616"/>
    <w:rsid w:val="006F346D"/>
    <w:rsid w:val="00737416"/>
    <w:rsid w:val="007917A5"/>
    <w:rsid w:val="007B6EE5"/>
    <w:rsid w:val="007C6C71"/>
    <w:rsid w:val="007F0FEE"/>
    <w:rsid w:val="00817AA2"/>
    <w:rsid w:val="00825DEC"/>
    <w:rsid w:val="00856631"/>
    <w:rsid w:val="0085760C"/>
    <w:rsid w:val="00871E3F"/>
    <w:rsid w:val="0087565D"/>
    <w:rsid w:val="00883ABB"/>
    <w:rsid w:val="00892DF4"/>
    <w:rsid w:val="00894E26"/>
    <w:rsid w:val="00897E24"/>
    <w:rsid w:val="008A21F8"/>
    <w:rsid w:val="008A4206"/>
    <w:rsid w:val="008D13D7"/>
    <w:rsid w:val="008E2933"/>
    <w:rsid w:val="008E63B6"/>
    <w:rsid w:val="009006B6"/>
    <w:rsid w:val="00902BEC"/>
    <w:rsid w:val="00907451"/>
    <w:rsid w:val="009442D5"/>
    <w:rsid w:val="00956FEF"/>
    <w:rsid w:val="009611D3"/>
    <w:rsid w:val="009861E6"/>
    <w:rsid w:val="0098633B"/>
    <w:rsid w:val="009D4A3C"/>
    <w:rsid w:val="00A01E1E"/>
    <w:rsid w:val="00A1161D"/>
    <w:rsid w:val="00A21005"/>
    <w:rsid w:val="00A44ECA"/>
    <w:rsid w:val="00AA4906"/>
    <w:rsid w:val="00AA53B5"/>
    <w:rsid w:val="00AA7F33"/>
    <w:rsid w:val="00AB0909"/>
    <w:rsid w:val="00AC3ECC"/>
    <w:rsid w:val="00AD0389"/>
    <w:rsid w:val="00B02DEB"/>
    <w:rsid w:val="00B06371"/>
    <w:rsid w:val="00B219E7"/>
    <w:rsid w:val="00B42E5B"/>
    <w:rsid w:val="00B547F4"/>
    <w:rsid w:val="00B615F6"/>
    <w:rsid w:val="00B63E78"/>
    <w:rsid w:val="00B64C32"/>
    <w:rsid w:val="00B95ED4"/>
    <w:rsid w:val="00BA3598"/>
    <w:rsid w:val="00BB72CD"/>
    <w:rsid w:val="00BE6B5D"/>
    <w:rsid w:val="00C31223"/>
    <w:rsid w:val="00C3452B"/>
    <w:rsid w:val="00C44E15"/>
    <w:rsid w:val="00C47969"/>
    <w:rsid w:val="00C6145E"/>
    <w:rsid w:val="00C73967"/>
    <w:rsid w:val="00C8583C"/>
    <w:rsid w:val="00CC5CDC"/>
    <w:rsid w:val="00CF1906"/>
    <w:rsid w:val="00CF29D2"/>
    <w:rsid w:val="00D11DBB"/>
    <w:rsid w:val="00D32E4F"/>
    <w:rsid w:val="00D479B7"/>
    <w:rsid w:val="00D94893"/>
    <w:rsid w:val="00D9754B"/>
    <w:rsid w:val="00DB70E3"/>
    <w:rsid w:val="00DC2F2E"/>
    <w:rsid w:val="00DC752B"/>
    <w:rsid w:val="00DD6D0A"/>
    <w:rsid w:val="00E14B35"/>
    <w:rsid w:val="00E20299"/>
    <w:rsid w:val="00E30FFD"/>
    <w:rsid w:val="00E358FB"/>
    <w:rsid w:val="00E35D2D"/>
    <w:rsid w:val="00E433E7"/>
    <w:rsid w:val="00E920D4"/>
    <w:rsid w:val="00EC695B"/>
    <w:rsid w:val="00F11F36"/>
    <w:rsid w:val="00F26BA7"/>
    <w:rsid w:val="00F33C81"/>
    <w:rsid w:val="00F466F2"/>
    <w:rsid w:val="00F637CC"/>
    <w:rsid w:val="00F71A88"/>
    <w:rsid w:val="00F76B05"/>
    <w:rsid w:val="00F91B56"/>
    <w:rsid w:val="00F966B7"/>
    <w:rsid w:val="00F97255"/>
    <w:rsid w:val="00FA087E"/>
    <w:rsid w:val="00FD0DFE"/>
    <w:rsid w:val="00FD168F"/>
    <w:rsid w:val="00FD32BD"/>
    <w:rsid w:val="00FD3336"/>
    <w:rsid w:val="00FD3F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442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5F40694-D97A-4439-ABF3-FA7607FB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1707</Words>
  <Characters>9393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2018-08-10T15:11:00Z</cp:lastPrinted>
  <dcterms:created xsi:type="dcterms:W3CDTF">2018-10-16T01:00:00Z</dcterms:created>
  <dcterms:modified xsi:type="dcterms:W3CDTF">2018-10-16T01:00:00Z</dcterms:modified>
</cp:coreProperties>
</file>